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35F13" w14:textId="77777777" w:rsidR="002C57D8" w:rsidRPr="00F23FCD" w:rsidRDefault="00A82224" w:rsidP="004A5C4F">
      <w:pPr>
        <w:shd w:val="clear" w:color="auto" w:fill="FFFFFF"/>
        <w:jc w:val="both"/>
        <w:rPr>
          <w:rFonts w:ascii="Times New Roman" w:eastAsia="Times New Roman" w:hAnsi="Times New Roman" w:cs="Times New Roman"/>
          <w:color w:val="2F5496" w:themeColor="accent1" w:themeShade="BF"/>
          <w:u w:val="single"/>
        </w:rPr>
      </w:pPr>
      <w:r>
        <w:rPr>
          <w:rFonts w:ascii="Times New Roman" w:eastAsia="Times New Roman" w:hAnsi="Times New Roman" w:cs="Times New Roman"/>
          <w:color w:val="2F5496" w:themeColor="accent1" w:themeShade="BF"/>
          <w:sz w:val="45"/>
          <w:szCs w:val="45"/>
        </w:rPr>
        <w:t xml:space="preserve">     </w:t>
      </w:r>
      <w:r w:rsidR="002C57D8" w:rsidRPr="00F23FCD">
        <w:rPr>
          <w:rFonts w:ascii="Times New Roman" w:eastAsia="Times New Roman" w:hAnsi="Times New Roman" w:cs="Times New Roman"/>
          <w:color w:val="2F5496" w:themeColor="accent1" w:themeShade="BF"/>
          <w:sz w:val="45"/>
          <w:szCs w:val="45"/>
        </w:rPr>
        <w:t>Immunization Requirements for 7</w:t>
      </w:r>
      <w:r w:rsidR="002C57D8" w:rsidRPr="00F23FCD">
        <w:rPr>
          <w:rFonts w:ascii="Times New Roman" w:eastAsia="Times New Roman" w:hAnsi="Times New Roman" w:cs="Times New Roman"/>
          <w:color w:val="2F5496" w:themeColor="accent1" w:themeShade="BF"/>
          <w:sz w:val="45"/>
          <w:szCs w:val="45"/>
          <w:vertAlign w:val="superscript"/>
        </w:rPr>
        <w:t>th</w:t>
      </w:r>
      <w:r w:rsidR="002C57D8" w:rsidRPr="00F23FCD">
        <w:rPr>
          <w:rFonts w:ascii="Times New Roman" w:eastAsia="Times New Roman" w:hAnsi="Times New Roman" w:cs="Times New Roman"/>
          <w:color w:val="2F5496" w:themeColor="accent1" w:themeShade="BF"/>
          <w:sz w:val="45"/>
          <w:szCs w:val="45"/>
        </w:rPr>
        <w:t xml:space="preserve"> Grade</w:t>
      </w:r>
    </w:p>
    <w:p w14:paraId="2CD34088" w14:textId="77777777" w:rsidR="002C57D8" w:rsidRDefault="002C57D8" w:rsidP="00674486">
      <w:pPr>
        <w:shd w:val="clear" w:color="auto" w:fill="FFFFFF"/>
        <w:jc w:val="left"/>
        <w:rPr>
          <w:rFonts w:ascii="Arial" w:hAnsi="Arial" w:cs="Arial"/>
          <w:b w:val="0"/>
        </w:rPr>
      </w:pPr>
    </w:p>
    <w:p w14:paraId="3F5F7926" w14:textId="77777777" w:rsidR="00674486" w:rsidRPr="00674486" w:rsidRDefault="00830F3B" w:rsidP="00674486">
      <w:pPr>
        <w:shd w:val="clear" w:color="auto" w:fill="FFFFFF"/>
        <w:jc w:val="left"/>
        <w:rPr>
          <w:rFonts w:ascii="Arial" w:eastAsia="Times New Roman" w:hAnsi="Arial" w:cs="Arial"/>
          <w:b w:val="0"/>
        </w:rPr>
      </w:pPr>
      <w:r w:rsidRPr="00674486">
        <w:rPr>
          <w:rFonts w:ascii="Arial" w:hAnsi="Arial" w:cs="Arial"/>
          <w:b w:val="0"/>
        </w:rPr>
        <w:t>The state of Kansas requires all 7</w:t>
      </w:r>
      <w:r w:rsidRPr="00674486">
        <w:rPr>
          <w:rFonts w:ascii="Arial" w:hAnsi="Arial" w:cs="Arial"/>
          <w:b w:val="0"/>
          <w:vertAlign w:val="superscript"/>
        </w:rPr>
        <w:t>th</w:t>
      </w:r>
      <w:r w:rsidRPr="00674486">
        <w:rPr>
          <w:rFonts w:ascii="Arial" w:hAnsi="Arial" w:cs="Arial"/>
          <w:b w:val="0"/>
        </w:rPr>
        <w:t xml:space="preserve"> graders to have the </w:t>
      </w:r>
      <w:r w:rsidRPr="005154CA">
        <w:rPr>
          <w:rFonts w:ascii="Arial" w:hAnsi="Arial" w:cs="Arial"/>
        </w:rPr>
        <w:t>Tdap</w:t>
      </w:r>
      <w:r w:rsidRPr="00674486">
        <w:rPr>
          <w:rFonts w:ascii="Arial" w:hAnsi="Arial" w:cs="Arial"/>
          <w:b w:val="0"/>
        </w:rPr>
        <w:t xml:space="preserve"> (tetanus</w:t>
      </w:r>
      <w:r w:rsidR="00FC6F79" w:rsidRPr="00674486">
        <w:rPr>
          <w:rFonts w:ascii="Arial" w:hAnsi="Arial" w:cs="Arial"/>
          <w:b w:val="0"/>
        </w:rPr>
        <w:t xml:space="preserve"> </w:t>
      </w:r>
      <w:r w:rsidRPr="00674486">
        <w:rPr>
          <w:rFonts w:ascii="Arial" w:hAnsi="Arial" w:cs="Arial"/>
          <w:b w:val="0"/>
        </w:rPr>
        <w:t>booster</w:t>
      </w:r>
      <w:r w:rsidR="00FC6F79" w:rsidRPr="00674486">
        <w:rPr>
          <w:rFonts w:ascii="Arial" w:hAnsi="Arial" w:cs="Arial"/>
          <w:b w:val="0"/>
        </w:rPr>
        <w:t>),</w:t>
      </w:r>
      <w:r w:rsidRPr="00674486">
        <w:rPr>
          <w:rFonts w:ascii="Arial" w:hAnsi="Arial" w:cs="Arial"/>
          <w:b w:val="0"/>
        </w:rPr>
        <w:t xml:space="preserve"> </w:t>
      </w:r>
      <w:r w:rsidRPr="005154CA">
        <w:rPr>
          <w:rFonts w:ascii="Arial" w:hAnsi="Arial" w:cs="Arial"/>
        </w:rPr>
        <w:t xml:space="preserve">Meningitis </w:t>
      </w:r>
      <w:r w:rsidR="00FC6F79" w:rsidRPr="00674486">
        <w:rPr>
          <w:rFonts w:ascii="Arial" w:hAnsi="Arial" w:cs="Arial"/>
          <w:b w:val="0"/>
        </w:rPr>
        <w:t xml:space="preserve">(ACWY) and </w:t>
      </w:r>
      <w:r w:rsidR="00FC6F79" w:rsidRPr="005154CA">
        <w:rPr>
          <w:rFonts w:ascii="Arial" w:hAnsi="Arial" w:cs="Arial"/>
        </w:rPr>
        <w:t>both Hepatitis A</w:t>
      </w:r>
      <w:r w:rsidR="00FC6F79" w:rsidRPr="00674486">
        <w:rPr>
          <w:rFonts w:ascii="Arial" w:hAnsi="Arial" w:cs="Arial"/>
          <w:b w:val="0"/>
        </w:rPr>
        <w:t xml:space="preserve"> (6 months apart) </w:t>
      </w:r>
      <w:r w:rsidRPr="00674486">
        <w:rPr>
          <w:rFonts w:ascii="Arial" w:hAnsi="Arial" w:cs="Arial"/>
          <w:b w:val="0"/>
        </w:rPr>
        <w:t>vaccine</w:t>
      </w:r>
      <w:r w:rsidR="00FC6F79" w:rsidRPr="00674486">
        <w:rPr>
          <w:rFonts w:ascii="Arial" w:hAnsi="Arial" w:cs="Arial"/>
          <w:b w:val="0"/>
        </w:rPr>
        <w:t>s</w:t>
      </w:r>
      <w:r w:rsidRPr="00674486">
        <w:rPr>
          <w:rFonts w:ascii="Arial" w:hAnsi="Arial" w:cs="Arial"/>
          <w:b w:val="0"/>
        </w:rPr>
        <w:t>.</w:t>
      </w:r>
      <w:r w:rsidR="00FC6F79" w:rsidRPr="00674486">
        <w:rPr>
          <w:rFonts w:ascii="Arial" w:hAnsi="Arial" w:cs="Arial"/>
          <w:b w:val="0"/>
        </w:rPr>
        <w:t xml:space="preserve">  You may get these vaccinations at your</w:t>
      </w:r>
      <w:r w:rsidR="00674486" w:rsidRPr="00674486">
        <w:rPr>
          <w:rFonts w:ascii="Arial" w:hAnsi="Arial" w:cs="Arial"/>
          <w:b w:val="0"/>
        </w:rPr>
        <w:t xml:space="preserve"> child’s </w:t>
      </w:r>
      <w:r w:rsidR="00FC6F79" w:rsidRPr="00674486">
        <w:rPr>
          <w:rFonts w:ascii="Arial" w:hAnsi="Arial" w:cs="Arial"/>
          <w:b w:val="0"/>
        </w:rPr>
        <w:t>doctor’s office, most pharmacies (CVS, Walgreens, Walmart</w:t>
      </w:r>
      <w:r w:rsidR="008574C2">
        <w:rPr>
          <w:rFonts w:ascii="Arial" w:hAnsi="Arial" w:cs="Arial"/>
          <w:b w:val="0"/>
        </w:rPr>
        <w:t>, Target</w:t>
      </w:r>
      <w:r w:rsidR="00FC6F79" w:rsidRPr="00674486">
        <w:rPr>
          <w:rFonts w:ascii="Arial" w:hAnsi="Arial" w:cs="Arial"/>
          <w:b w:val="0"/>
        </w:rPr>
        <w:t xml:space="preserve">), Johnson County Health Department </w:t>
      </w:r>
      <w:r w:rsidR="004A61BC">
        <w:rPr>
          <w:rFonts w:ascii="Arial" w:hAnsi="Arial" w:cs="Arial"/>
          <w:b w:val="0"/>
        </w:rPr>
        <w:t>and</w:t>
      </w:r>
      <w:r w:rsidR="00FC6F79" w:rsidRPr="00674486">
        <w:rPr>
          <w:rFonts w:ascii="Arial" w:hAnsi="Arial" w:cs="Arial"/>
          <w:b w:val="0"/>
        </w:rPr>
        <w:t xml:space="preserve"> Health Partnership Clinic. </w:t>
      </w:r>
    </w:p>
    <w:p w14:paraId="4CB7752E" w14:textId="0659AA70" w:rsidR="008574C2" w:rsidRDefault="008574C2" w:rsidP="00FC6F79">
      <w:pPr>
        <w:jc w:val="both"/>
        <w:rPr>
          <w:rFonts w:ascii="Arial" w:hAnsi="Arial" w:cs="Arial"/>
          <w:b w:val="0"/>
        </w:rPr>
      </w:pPr>
      <w:r>
        <w:rPr>
          <w:rFonts w:ascii="Arial" w:hAnsi="Arial" w:cs="Arial"/>
          <w:b w:val="0"/>
        </w:rPr>
        <w:t xml:space="preserve">If you are unsure if your student’s immunizations are up-to-date with the school, please visit </w:t>
      </w:r>
      <w:proofErr w:type="spellStart"/>
      <w:r w:rsidR="00674486" w:rsidRPr="00674486">
        <w:rPr>
          <w:rFonts w:ascii="Arial" w:hAnsi="Arial" w:cs="Arial"/>
          <w:b w:val="0"/>
        </w:rPr>
        <w:t>ParentVue</w:t>
      </w:r>
      <w:proofErr w:type="spellEnd"/>
      <w:r>
        <w:rPr>
          <w:rFonts w:ascii="Arial" w:hAnsi="Arial" w:cs="Arial"/>
          <w:b w:val="0"/>
        </w:rPr>
        <w:t xml:space="preserve"> or call </w:t>
      </w:r>
      <w:r w:rsidR="005154CA">
        <w:rPr>
          <w:rFonts w:ascii="Arial" w:hAnsi="Arial" w:cs="Arial"/>
          <w:b w:val="0"/>
        </w:rPr>
        <w:t>N</w:t>
      </w:r>
      <w:r>
        <w:rPr>
          <w:rFonts w:ascii="Arial" w:hAnsi="Arial" w:cs="Arial"/>
          <w:b w:val="0"/>
        </w:rPr>
        <w:t xml:space="preserve">urse Waage at 913-780-7252.  </w:t>
      </w:r>
    </w:p>
    <w:p w14:paraId="35173F67" w14:textId="77777777" w:rsidR="00FC6F79" w:rsidRPr="00674486" w:rsidRDefault="008574C2" w:rsidP="00FC6F79">
      <w:pPr>
        <w:jc w:val="both"/>
        <w:rPr>
          <w:rFonts w:ascii="Arial" w:hAnsi="Arial" w:cs="Arial"/>
          <w:b w:val="0"/>
        </w:rPr>
      </w:pPr>
      <w:r>
        <w:rPr>
          <w:rFonts w:ascii="Arial" w:hAnsi="Arial" w:cs="Arial"/>
          <w:b w:val="0"/>
        </w:rPr>
        <w:t xml:space="preserve">Immunizations are under the Health tab in </w:t>
      </w:r>
      <w:proofErr w:type="spellStart"/>
      <w:r>
        <w:rPr>
          <w:rFonts w:ascii="Arial" w:hAnsi="Arial" w:cs="Arial"/>
          <w:b w:val="0"/>
        </w:rPr>
        <w:t>ParentVue</w:t>
      </w:r>
      <w:proofErr w:type="spellEnd"/>
      <w:r>
        <w:rPr>
          <w:rFonts w:ascii="Arial" w:hAnsi="Arial" w:cs="Arial"/>
          <w:b w:val="0"/>
        </w:rPr>
        <w:t xml:space="preserve">. </w:t>
      </w:r>
      <w:r w:rsidR="00FC6F79" w:rsidRPr="00674486">
        <w:rPr>
          <w:rFonts w:ascii="Arial" w:hAnsi="Arial" w:cs="Arial"/>
          <w:b w:val="0"/>
        </w:rPr>
        <w:t xml:space="preserve"> </w:t>
      </w:r>
    </w:p>
    <w:p w14:paraId="57E81627" w14:textId="77777777" w:rsidR="008574C2" w:rsidRDefault="00FC6F79" w:rsidP="008574C2">
      <w:pPr>
        <w:jc w:val="both"/>
        <w:rPr>
          <w:rFonts w:ascii="Arial" w:hAnsi="Arial" w:cs="Arial"/>
          <w:b w:val="0"/>
        </w:rPr>
      </w:pPr>
      <w:r w:rsidRPr="00674486">
        <w:rPr>
          <w:rFonts w:ascii="Arial" w:hAnsi="Arial" w:cs="Arial"/>
          <w:b w:val="0"/>
        </w:rPr>
        <w:t>Please get your child immunized and bring the record to the school</w:t>
      </w:r>
      <w:r w:rsidR="008574C2">
        <w:rPr>
          <w:rFonts w:ascii="Arial" w:hAnsi="Arial" w:cs="Arial"/>
          <w:b w:val="0"/>
        </w:rPr>
        <w:t>, fax them at 913-780-7256</w:t>
      </w:r>
      <w:r w:rsidRPr="00674486">
        <w:rPr>
          <w:rFonts w:ascii="Arial" w:hAnsi="Arial" w:cs="Arial"/>
          <w:b w:val="0"/>
        </w:rPr>
        <w:t xml:space="preserve"> or email</w:t>
      </w:r>
      <w:r w:rsidR="00674486" w:rsidRPr="00674486">
        <w:rPr>
          <w:rFonts w:ascii="Arial" w:hAnsi="Arial" w:cs="Arial"/>
          <w:b w:val="0"/>
        </w:rPr>
        <w:t xml:space="preserve"> </w:t>
      </w:r>
      <w:r w:rsidRPr="00674486">
        <w:rPr>
          <w:rFonts w:ascii="Arial" w:hAnsi="Arial" w:cs="Arial"/>
          <w:b w:val="0"/>
        </w:rPr>
        <w:t xml:space="preserve">them to our school nurse, Mrs. Waage </w:t>
      </w:r>
      <w:r w:rsidR="00674486">
        <w:rPr>
          <w:rFonts w:ascii="Arial" w:hAnsi="Arial" w:cs="Arial"/>
          <w:b w:val="0"/>
        </w:rPr>
        <w:t>at</w:t>
      </w:r>
      <w:r w:rsidR="00674486" w:rsidRPr="00674486">
        <w:rPr>
          <w:rFonts w:ascii="Arial" w:hAnsi="Arial" w:cs="Arial"/>
          <w:b w:val="0"/>
        </w:rPr>
        <w:t xml:space="preserve"> </w:t>
      </w:r>
      <w:hyperlink r:id="rId8" w:history="1">
        <w:r w:rsidR="004753EB" w:rsidRPr="00456ADC">
          <w:rPr>
            <w:rStyle w:val="Hyperlink"/>
            <w:rFonts w:ascii="Arial" w:hAnsi="Arial" w:cs="Arial"/>
            <w:b w:val="0"/>
          </w:rPr>
          <w:t>kwaageot@olatheschools.org</w:t>
        </w:r>
      </w:hyperlink>
    </w:p>
    <w:p w14:paraId="7DA6B7CC" w14:textId="77777777" w:rsidR="008574C2" w:rsidRDefault="008574C2" w:rsidP="008574C2">
      <w:pPr>
        <w:jc w:val="both"/>
        <w:rPr>
          <w:rFonts w:ascii="Times New Roman" w:hAnsi="Times New Roman"/>
          <w:color w:val="0000FF"/>
          <w:sz w:val="45"/>
          <w:szCs w:val="45"/>
        </w:rPr>
      </w:pPr>
    </w:p>
    <w:p w14:paraId="7FE600F2" w14:textId="77777777" w:rsidR="008574C2" w:rsidRDefault="008574C2" w:rsidP="008574C2">
      <w:pPr>
        <w:jc w:val="both"/>
        <w:rPr>
          <w:rFonts w:ascii="Times New Roman" w:hAnsi="Times New Roman"/>
          <w:color w:val="0000FF"/>
          <w:sz w:val="45"/>
          <w:szCs w:val="45"/>
        </w:rPr>
      </w:pPr>
      <w:bookmarkStart w:id="0" w:name="_GoBack"/>
      <w:bookmarkEnd w:id="0"/>
    </w:p>
    <w:p w14:paraId="35BF3D39" w14:textId="77777777" w:rsidR="004753EB" w:rsidRPr="00C41471" w:rsidRDefault="00A82224" w:rsidP="00A82224">
      <w:pPr>
        <w:jc w:val="both"/>
        <w:rPr>
          <w:rFonts w:ascii="Times New Roman" w:eastAsia="Times New Roman" w:hAnsi="Times New Roman" w:cs="Times New Roman"/>
          <w:b w:val="0"/>
          <w:color w:val="2F5496" w:themeColor="accent1" w:themeShade="BF"/>
          <w:sz w:val="38"/>
          <w:szCs w:val="38"/>
        </w:rPr>
      </w:pPr>
      <w:r>
        <w:rPr>
          <w:rFonts w:ascii="Times New Roman" w:hAnsi="Times New Roman"/>
          <w:color w:val="2F5496" w:themeColor="accent1" w:themeShade="BF"/>
          <w:sz w:val="45"/>
          <w:szCs w:val="45"/>
        </w:rPr>
        <w:t xml:space="preserve">     </w:t>
      </w:r>
      <w:r w:rsidR="004753EB" w:rsidRPr="00C41471">
        <w:rPr>
          <w:rFonts w:ascii="Times New Roman" w:hAnsi="Times New Roman"/>
          <w:color w:val="2F5496" w:themeColor="accent1" w:themeShade="BF"/>
          <w:sz w:val="38"/>
          <w:szCs w:val="38"/>
        </w:rPr>
        <w:t>Immunization Exclusion Dates:</w:t>
      </w:r>
    </w:p>
    <w:p w14:paraId="049C908C" w14:textId="77777777" w:rsidR="004753EB" w:rsidRPr="00F23FCD" w:rsidRDefault="004753EB" w:rsidP="004753EB">
      <w:pPr>
        <w:shd w:val="clear" w:color="auto" w:fill="FFFFFF"/>
        <w:jc w:val="left"/>
        <w:rPr>
          <w:rFonts w:ascii="Arial" w:eastAsia="Times New Roman" w:hAnsi="Arial" w:cs="Times New Roman"/>
          <w:b w:val="0"/>
        </w:rPr>
      </w:pPr>
      <w:r w:rsidRPr="00F23FCD">
        <w:rPr>
          <w:rFonts w:ascii="Arial" w:eastAsia="Times New Roman" w:hAnsi="Arial" w:cs="Times New Roman"/>
          <w:b w:val="0"/>
        </w:rPr>
        <w:t>The school nurse audits the immunization record of each new student and informs parents as soon as possible if additional boosters are needed (beyond showing proof of one each). Students must comply by the following dates or be excluded from school.</w:t>
      </w:r>
    </w:p>
    <w:p w14:paraId="0562005D" w14:textId="77777777" w:rsidR="004753EB" w:rsidRPr="00F23FCD" w:rsidRDefault="004753EB" w:rsidP="004753EB">
      <w:pPr>
        <w:numPr>
          <w:ilvl w:val="0"/>
          <w:numId w:val="2"/>
        </w:numPr>
        <w:shd w:val="clear" w:color="auto" w:fill="FFFFFF"/>
        <w:spacing w:before="240"/>
        <w:jc w:val="left"/>
        <w:rPr>
          <w:rFonts w:ascii="Arial" w:eastAsia="Times New Roman" w:hAnsi="Arial" w:cs="Times New Roman"/>
          <w:b w:val="0"/>
        </w:rPr>
      </w:pPr>
      <w:r w:rsidRPr="00F23FCD">
        <w:rPr>
          <w:rFonts w:ascii="Arial" w:eastAsia="Times New Roman" w:hAnsi="Arial" w:cs="Times New Roman"/>
          <w:b w:val="0"/>
        </w:rPr>
        <w:t>The second Monday in October for students enrolled thru Aug. 31.</w:t>
      </w:r>
    </w:p>
    <w:p w14:paraId="1BB4976D" w14:textId="77777777" w:rsidR="004753EB" w:rsidRPr="00F23FCD" w:rsidRDefault="004753EB" w:rsidP="004753EB">
      <w:pPr>
        <w:numPr>
          <w:ilvl w:val="0"/>
          <w:numId w:val="2"/>
        </w:numPr>
        <w:shd w:val="clear" w:color="auto" w:fill="FFFFFF"/>
        <w:jc w:val="left"/>
        <w:rPr>
          <w:rFonts w:ascii="Arial" w:eastAsia="Times New Roman" w:hAnsi="Arial" w:cs="Times New Roman"/>
          <w:b w:val="0"/>
        </w:rPr>
      </w:pPr>
      <w:r w:rsidRPr="00F23FCD">
        <w:rPr>
          <w:rFonts w:ascii="Arial" w:eastAsia="Times New Roman" w:hAnsi="Arial" w:cs="Times New Roman"/>
          <w:b w:val="0"/>
        </w:rPr>
        <w:t>The second Monday in January for students enrolled Sept. 1 through Nov. 30.</w:t>
      </w:r>
    </w:p>
    <w:p w14:paraId="7A21E771" w14:textId="77777777" w:rsidR="004753EB" w:rsidRPr="00F23FCD" w:rsidRDefault="004753EB" w:rsidP="004753EB">
      <w:pPr>
        <w:numPr>
          <w:ilvl w:val="0"/>
          <w:numId w:val="2"/>
        </w:numPr>
        <w:shd w:val="clear" w:color="auto" w:fill="FFFFFF"/>
        <w:spacing w:after="240"/>
        <w:jc w:val="left"/>
        <w:rPr>
          <w:rFonts w:ascii="Arial" w:eastAsia="Times New Roman" w:hAnsi="Arial" w:cs="Times New Roman"/>
          <w:b w:val="0"/>
        </w:rPr>
      </w:pPr>
      <w:r w:rsidRPr="00F23FCD">
        <w:rPr>
          <w:rFonts w:ascii="Arial" w:eastAsia="Times New Roman" w:hAnsi="Arial" w:cs="Times New Roman"/>
          <w:b w:val="0"/>
        </w:rPr>
        <w:t>The second Monday in April for students enrolled Dec. 1 through March 31.</w:t>
      </w:r>
    </w:p>
    <w:p w14:paraId="01B8D8C2" w14:textId="77777777" w:rsidR="00637AAC" w:rsidRPr="00F23FCD" w:rsidRDefault="00637AAC" w:rsidP="00637AAC">
      <w:pPr>
        <w:shd w:val="clear" w:color="auto" w:fill="FFFFFF"/>
        <w:spacing w:after="240"/>
        <w:jc w:val="left"/>
        <w:rPr>
          <w:rFonts w:ascii="Arial" w:eastAsia="Times New Roman" w:hAnsi="Arial" w:cs="Times New Roman"/>
          <w:b w:val="0"/>
        </w:rPr>
      </w:pPr>
    </w:p>
    <w:p w14:paraId="2B6043F3" w14:textId="77777777" w:rsidR="00637AAC" w:rsidRDefault="00637AAC" w:rsidP="00637AAC">
      <w:pPr>
        <w:shd w:val="clear" w:color="auto" w:fill="FFFFFF"/>
        <w:spacing w:after="240"/>
        <w:jc w:val="left"/>
        <w:rPr>
          <w:rFonts w:ascii="Times New Roman" w:eastAsia="Times New Roman" w:hAnsi="Times New Roman" w:cs="Times New Roman"/>
          <w:b w:val="0"/>
        </w:rPr>
      </w:pPr>
    </w:p>
    <w:p w14:paraId="271B80F8" w14:textId="77777777" w:rsidR="00637AAC" w:rsidRDefault="00637AAC" w:rsidP="00637AAC">
      <w:pPr>
        <w:shd w:val="clear" w:color="auto" w:fill="FFFFFF"/>
        <w:spacing w:after="240"/>
        <w:jc w:val="left"/>
        <w:rPr>
          <w:rFonts w:ascii="Times New Roman" w:eastAsia="Times New Roman" w:hAnsi="Times New Roman" w:cs="Times New Roman"/>
          <w:b w:val="0"/>
        </w:rPr>
      </w:pPr>
    </w:p>
    <w:p w14:paraId="652F83B5" w14:textId="77777777" w:rsidR="002C681A" w:rsidRDefault="002C681A" w:rsidP="00637AAC">
      <w:pPr>
        <w:pStyle w:val="Heading1"/>
        <w:shd w:val="clear" w:color="auto" w:fill="FFFFFF"/>
        <w:spacing w:before="0" w:after="150"/>
        <w:rPr>
          <w:b w:val="0"/>
          <w:bCs/>
          <w:color w:val="C8102E"/>
          <w:sz w:val="45"/>
          <w:szCs w:val="45"/>
        </w:rPr>
      </w:pPr>
    </w:p>
    <w:p w14:paraId="6ADC99E2" w14:textId="77777777" w:rsidR="00FC6F79" w:rsidRPr="00674486" w:rsidRDefault="00A82224" w:rsidP="003D2824">
      <w:pPr>
        <w:pStyle w:val="Heading1"/>
        <w:shd w:val="clear" w:color="auto" w:fill="FFFFFF"/>
        <w:spacing w:before="0" w:after="150"/>
        <w:jc w:val="left"/>
        <w:rPr>
          <w:rFonts w:ascii="Arial" w:hAnsi="Arial" w:cs="Arial"/>
          <w:b w:val="0"/>
          <w:color w:val="auto"/>
        </w:rPr>
      </w:pPr>
      <w:r>
        <w:rPr>
          <w:rFonts w:ascii="Times New Roman" w:hAnsi="Times New Roman" w:cs="Times New Roman"/>
          <w:bCs/>
          <w:color w:val="004376"/>
          <w:sz w:val="45"/>
          <w:szCs w:val="45"/>
        </w:rPr>
        <w:t xml:space="preserve">     </w:t>
      </w:r>
    </w:p>
    <w:p w14:paraId="2C0858DB" w14:textId="77777777" w:rsidR="007F4D00" w:rsidRDefault="00C41471"/>
    <w:sectPr w:rsidR="007F4D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55435"/>
    <w:multiLevelType w:val="multilevel"/>
    <w:tmpl w:val="5AAAB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F63151"/>
    <w:multiLevelType w:val="multilevel"/>
    <w:tmpl w:val="6E88D45E"/>
    <w:lvl w:ilvl="0">
      <w:start w:val="1"/>
      <w:numFmt w:val="bullet"/>
      <w:lvlText w:val=""/>
      <w:lvlJc w:val="left"/>
      <w:pPr>
        <w:ind w:left="720" w:hanging="360"/>
      </w:pPr>
      <w:rPr>
        <w:rFonts w:ascii="Arial" w:eastAsia="Arial" w:hAnsi="Arial" w:cs="Arial"/>
        <w:strike w:val="0"/>
        <w:dstrike w:val="0"/>
        <w:sz w:val="24"/>
        <w:szCs w:val="24"/>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66C5609C"/>
    <w:multiLevelType w:val="multilevel"/>
    <w:tmpl w:val="3A54189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1"/>
  </w:num>
  <w:num w:numId="2">
    <w:abstractNumId w:val="2"/>
  </w:num>
  <w:num w:numId="3">
    <w:abstractNumId w:val="0"/>
  </w:num>
  <w:num w:numId="4">
    <w:abstractNumId w:val="0"/>
    <w:lvlOverride w:ilvl="1">
      <w:lvl w:ilvl="1">
        <w:numFmt w:val="decimal"/>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2A5"/>
    <w:rsid w:val="001C72A5"/>
    <w:rsid w:val="002816EB"/>
    <w:rsid w:val="002C1E6C"/>
    <w:rsid w:val="002C57D8"/>
    <w:rsid w:val="002C681A"/>
    <w:rsid w:val="003D2824"/>
    <w:rsid w:val="004753EB"/>
    <w:rsid w:val="004A5C4F"/>
    <w:rsid w:val="004A61BC"/>
    <w:rsid w:val="005154CA"/>
    <w:rsid w:val="00637AAC"/>
    <w:rsid w:val="00674486"/>
    <w:rsid w:val="00830F3B"/>
    <w:rsid w:val="008574C2"/>
    <w:rsid w:val="00A82224"/>
    <w:rsid w:val="00A9365B"/>
    <w:rsid w:val="00C41471"/>
    <w:rsid w:val="00E12031"/>
    <w:rsid w:val="00F23FCD"/>
    <w:rsid w:val="00FC6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1F2FD"/>
  <w15:chartTrackingRefBased/>
  <w15:docId w15:val="{BD21796F-4ADF-4CA2-97CF-EA9145B9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2A5"/>
    <w:pPr>
      <w:spacing w:after="0" w:line="276" w:lineRule="auto"/>
      <w:jc w:val="center"/>
    </w:pPr>
    <w:rPr>
      <w:rFonts w:ascii="Century Gothic" w:eastAsia="Century Gothic" w:hAnsi="Century Gothic" w:cs="Century Gothic"/>
      <w:b/>
      <w:sz w:val="24"/>
      <w:szCs w:val="24"/>
      <w:lang w:val="en"/>
    </w:rPr>
  </w:style>
  <w:style w:type="paragraph" w:styleId="Heading1">
    <w:name w:val="heading 1"/>
    <w:basedOn w:val="Normal"/>
    <w:next w:val="Normal"/>
    <w:link w:val="Heading1Char"/>
    <w:uiPriority w:val="9"/>
    <w:qFormat/>
    <w:rsid w:val="00637AA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37AA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753EB"/>
    <w:pPr>
      <w:keepNext/>
      <w:keepLines/>
      <w:spacing w:before="320" w:after="80"/>
      <w:outlineLvl w:val="2"/>
    </w:pPr>
    <w:rPr>
      <w:rFonts w:eastAsia="Times New Roman" w:cs="Times New Roman"/>
      <w:b w:val="0"/>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6F79"/>
    <w:rPr>
      <w:color w:val="0563C1" w:themeColor="hyperlink"/>
      <w:u w:val="single"/>
    </w:rPr>
  </w:style>
  <w:style w:type="character" w:styleId="UnresolvedMention">
    <w:name w:val="Unresolved Mention"/>
    <w:basedOn w:val="DefaultParagraphFont"/>
    <w:uiPriority w:val="99"/>
    <w:semiHidden/>
    <w:unhideWhenUsed/>
    <w:rsid w:val="00674486"/>
    <w:rPr>
      <w:color w:val="605E5C"/>
      <w:shd w:val="clear" w:color="auto" w:fill="E1DFDD"/>
    </w:rPr>
  </w:style>
  <w:style w:type="character" w:customStyle="1" w:styleId="Heading3Char">
    <w:name w:val="Heading 3 Char"/>
    <w:basedOn w:val="DefaultParagraphFont"/>
    <w:link w:val="Heading3"/>
    <w:uiPriority w:val="9"/>
    <w:semiHidden/>
    <w:rsid w:val="004753EB"/>
    <w:rPr>
      <w:rFonts w:ascii="Century Gothic" w:eastAsia="Times New Roman" w:hAnsi="Century Gothic" w:cs="Times New Roman"/>
      <w:color w:val="434343"/>
      <w:sz w:val="28"/>
      <w:szCs w:val="28"/>
      <w:lang w:val="en"/>
    </w:rPr>
  </w:style>
  <w:style w:type="character" w:customStyle="1" w:styleId="Heading1Char">
    <w:name w:val="Heading 1 Char"/>
    <w:basedOn w:val="DefaultParagraphFont"/>
    <w:link w:val="Heading1"/>
    <w:uiPriority w:val="9"/>
    <w:rsid w:val="00637AAC"/>
    <w:rPr>
      <w:rFonts w:asciiTheme="majorHAnsi" w:eastAsiaTheme="majorEastAsia" w:hAnsiTheme="majorHAnsi" w:cstheme="majorBidi"/>
      <w:b/>
      <w:color w:val="2F5496" w:themeColor="accent1" w:themeShade="BF"/>
      <w:sz w:val="32"/>
      <w:szCs w:val="32"/>
      <w:lang w:val="en"/>
    </w:rPr>
  </w:style>
  <w:style w:type="character" w:customStyle="1" w:styleId="Heading2Char">
    <w:name w:val="Heading 2 Char"/>
    <w:basedOn w:val="DefaultParagraphFont"/>
    <w:link w:val="Heading2"/>
    <w:uiPriority w:val="9"/>
    <w:semiHidden/>
    <w:rsid w:val="00637AAC"/>
    <w:rPr>
      <w:rFonts w:asciiTheme="majorHAnsi" w:eastAsiaTheme="majorEastAsia" w:hAnsiTheme="majorHAnsi" w:cstheme="majorBidi"/>
      <w:b/>
      <w:color w:val="2F5496" w:themeColor="accent1" w:themeShade="BF"/>
      <w:sz w:val="26"/>
      <w:szCs w:val="26"/>
      <w:lang w:val="en"/>
    </w:rPr>
  </w:style>
  <w:style w:type="paragraph" w:styleId="NormalWeb">
    <w:name w:val="Normal (Web)"/>
    <w:basedOn w:val="Normal"/>
    <w:uiPriority w:val="99"/>
    <w:unhideWhenUsed/>
    <w:rsid w:val="00637AAC"/>
    <w:pPr>
      <w:spacing w:before="100" w:beforeAutospacing="1" w:after="100" w:afterAutospacing="1" w:line="240" w:lineRule="auto"/>
      <w:jc w:val="left"/>
    </w:pPr>
    <w:rPr>
      <w:rFonts w:ascii="Times New Roman" w:eastAsia="Times New Roman" w:hAnsi="Times New Roman" w:cs="Times New Roman"/>
      <w:b w:val="0"/>
      <w:lang w:val="en-US"/>
    </w:rPr>
  </w:style>
  <w:style w:type="character" w:styleId="Strong">
    <w:name w:val="Strong"/>
    <w:basedOn w:val="DefaultParagraphFont"/>
    <w:uiPriority w:val="22"/>
    <w:qFormat/>
    <w:rsid w:val="00637AAC"/>
    <w:rPr>
      <w:b/>
      <w:bCs/>
    </w:rPr>
  </w:style>
  <w:style w:type="paragraph" w:styleId="BalloonText">
    <w:name w:val="Balloon Text"/>
    <w:basedOn w:val="Normal"/>
    <w:link w:val="BalloonTextChar"/>
    <w:uiPriority w:val="99"/>
    <w:semiHidden/>
    <w:unhideWhenUsed/>
    <w:rsid w:val="00F23FC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FCD"/>
    <w:rPr>
      <w:rFonts w:ascii="Segoe UI" w:eastAsia="Century Gothic" w:hAnsi="Segoe UI" w:cs="Segoe UI"/>
      <w:b/>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941227">
      <w:bodyDiv w:val="1"/>
      <w:marLeft w:val="0"/>
      <w:marRight w:val="0"/>
      <w:marTop w:val="0"/>
      <w:marBottom w:val="0"/>
      <w:divBdr>
        <w:top w:val="none" w:sz="0" w:space="0" w:color="auto"/>
        <w:left w:val="none" w:sz="0" w:space="0" w:color="auto"/>
        <w:bottom w:val="none" w:sz="0" w:space="0" w:color="auto"/>
        <w:right w:val="none" w:sz="0" w:space="0" w:color="auto"/>
      </w:divBdr>
    </w:div>
    <w:div w:id="691806338">
      <w:bodyDiv w:val="1"/>
      <w:marLeft w:val="0"/>
      <w:marRight w:val="0"/>
      <w:marTop w:val="0"/>
      <w:marBottom w:val="0"/>
      <w:divBdr>
        <w:top w:val="none" w:sz="0" w:space="0" w:color="auto"/>
        <w:left w:val="none" w:sz="0" w:space="0" w:color="auto"/>
        <w:bottom w:val="none" w:sz="0" w:space="0" w:color="auto"/>
        <w:right w:val="none" w:sz="0" w:space="0" w:color="auto"/>
      </w:divBdr>
    </w:div>
    <w:div w:id="1312172220">
      <w:bodyDiv w:val="1"/>
      <w:marLeft w:val="0"/>
      <w:marRight w:val="0"/>
      <w:marTop w:val="0"/>
      <w:marBottom w:val="0"/>
      <w:divBdr>
        <w:top w:val="none" w:sz="0" w:space="0" w:color="auto"/>
        <w:left w:val="none" w:sz="0" w:space="0" w:color="auto"/>
        <w:bottom w:val="none" w:sz="0" w:space="0" w:color="auto"/>
        <w:right w:val="none" w:sz="0" w:space="0" w:color="auto"/>
      </w:divBdr>
      <w:divsChild>
        <w:div w:id="345060684">
          <w:marLeft w:val="0"/>
          <w:marRight w:val="0"/>
          <w:marTop w:val="0"/>
          <w:marBottom w:val="0"/>
          <w:divBdr>
            <w:top w:val="none" w:sz="0" w:space="0" w:color="auto"/>
            <w:left w:val="none" w:sz="0" w:space="0" w:color="auto"/>
            <w:bottom w:val="single" w:sz="2" w:space="0" w:color="CCCCCC"/>
            <w:right w:val="none" w:sz="0" w:space="0" w:color="auto"/>
          </w:divBdr>
        </w:div>
        <w:div w:id="1036931470">
          <w:marLeft w:val="0"/>
          <w:marRight w:val="0"/>
          <w:marTop w:val="0"/>
          <w:marBottom w:val="0"/>
          <w:divBdr>
            <w:top w:val="none" w:sz="0" w:space="0" w:color="auto"/>
            <w:left w:val="none" w:sz="0" w:space="0" w:color="auto"/>
            <w:bottom w:val="none" w:sz="0" w:space="0" w:color="auto"/>
            <w:right w:val="none" w:sz="0" w:space="0" w:color="auto"/>
          </w:divBdr>
          <w:divsChild>
            <w:div w:id="17247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waageot@olatheschools.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3D011459A4454BBB6940A42CB67986" ma:contentTypeVersion="13" ma:contentTypeDescription="Create a new document." ma:contentTypeScope="" ma:versionID="abaa08c333486ca906a6c8aaaa153855">
  <xsd:schema xmlns:xsd="http://www.w3.org/2001/XMLSchema" xmlns:xs="http://www.w3.org/2001/XMLSchema" xmlns:p="http://schemas.microsoft.com/office/2006/metadata/properties" xmlns:ns3="029cf074-b7cb-44ef-953f-b5f4832c7324" xmlns:ns4="2a232915-32c8-44d4-a4d5-453431a5cd20" targetNamespace="http://schemas.microsoft.com/office/2006/metadata/properties" ma:root="true" ma:fieldsID="4bb7cbdc7d45b578232c651d9a7b6046" ns3:_="" ns4:_="">
    <xsd:import namespace="029cf074-b7cb-44ef-953f-b5f4832c7324"/>
    <xsd:import namespace="2a232915-32c8-44d4-a4d5-453431a5cd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cf074-b7cb-44ef-953f-b5f4832c7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232915-32c8-44d4-a4d5-453431a5cd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88B2AD-EC42-4D66-9E3A-786E7FB08F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8E4F8D-447A-4F0D-B04A-D41A8352B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cf074-b7cb-44ef-953f-b5f4832c7324"/>
    <ds:schemaRef ds:uri="2a232915-32c8-44d4-a4d5-453431a5c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9183F0-C08F-4578-B229-F9B120ABC4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Waage</dc:creator>
  <cp:keywords/>
  <dc:description/>
  <cp:lastModifiedBy>Kathleen Waage</cp:lastModifiedBy>
  <cp:revision>3</cp:revision>
  <dcterms:created xsi:type="dcterms:W3CDTF">2022-05-18T15:41:00Z</dcterms:created>
  <dcterms:modified xsi:type="dcterms:W3CDTF">2022-05-18T20:18:00Z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0x010100ED3D011459A4454BBB6940A42CB67986</vt:lpwstr>
  </property>
</Properties>
</file>